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1701"/>
        <w:gridCol w:w="2410"/>
      </w:tblGrid>
      <w:tr w:rsidR="00FC6C33" w:rsidRPr="00FC6C33" w14:paraId="3ED7977F" w14:textId="77777777" w:rsidTr="005E7B2E">
        <w:tc>
          <w:tcPr>
            <w:tcW w:w="15446" w:type="dxa"/>
            <w:gridSpan w:val="6"/>
            <w:shd w:val="clear" w:color="auto" w:fill="auto"/>
            <w:vAlign w:val="center"/>
          </w:tcPr>
          <w:p w14:paraId="10F269F5" w14:textId="74A57967" w:rsidR="00A06425" w:rsidRPr="00FC6C33" w:rsidRDefault="00A06425" w:rsidP="005E7B2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00408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Ewidencja Potencjału Świadczeniodawcy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, </w:t>
            </w:r>
            <w:r w:rsidR="009937BE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wnioskodawca Minister </w:t>
            </w:r>
            <w:r w:rsidR="00000408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Zdrowia, Ministerstwo Zdrowia</w:t>
            </w:r>
            <w:r w:rsidR="009937BE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FC6C33" w:rsidRPr="00FC6C33" w14:paraId="56F32E44" w14:textId="77777777" w:rsidTr="00D85EEC"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FC6C3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FC6C3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FC6C3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324F39A" w14:textId="77777777" w:rsidR="00A06425" w:rsidRPr="00FC6C3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</w:tcPr>
          <w:p w14:paraId="5BA214DD" w14:textId="77777777" w:rsidR="00A06425" w:rsidRPr="00FC6C33" w:rsidRDefault="00A06425" w:rsidP="008D2B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10" w:type="dxa"/>
          </w:tcPr>
          <w:p w14:paraId="74074BC8" w14:textId="77777777" w:rsidR="00A06425" w:rsidRPr="00FC6C33" w:rsidRDefault="00A06425" w:rsidP="008D2B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D2ECD" w:rsidRPr="00FC6C33" w14:paraId="79738211" w14:textId="77777777" w:rsidTr="00D85EEC">
        <w:tc>
          <w:tcPr>
            <w:tcW w:w="562" w:type="dxa"/>
            <w:shd w:val="clear" w:color="auto" w:fill="auto"/>
          </w:tcPr>
          <w:p w14:paraId="2A9F02E4" w14:textId="77777777" w:rsidR="00FD2ECD" w:rsidRPr="00FC6C33" w:rsidRDefault="00FD2ECD" w:rsidP="00316CE4">
            <w:pPr>
              <w:pStyle w:val="Akapitzlist"/>
              <w:numPr>
                <w:ilvl w:val="0"/>
                <w:numId w:val="2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3EAC3C" w14:textId="483FFD56" w:rsidR="00FD2ECD" w:rsidRPr="00FC6C33" w:rsidRDefault="001749C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C62579B" w14:textId="59804C96" w:rsidR="00FD2ECD" w:rsidRPr="00FC6C33" w:rsidRDefault="001749C1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metryczkowa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14:paraId="73C7BF08" w14:textId="7AFEC448" w:rsidR="00FD2ECD" w:rsidRPr="00FC6C33" w:rsidRDefault="001749C1" w:rsidP="001D1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49C1">
              <w:rPr>
                <w:rFonts w:asciiTheme="minorHAnsi" w:hAnsiTheme="minorHAnsi" w:cstheme="minorHAnsi"/>
                <w:sz w:val="22"/>
                <w:szCs w:val="22"/>
              </w:rPr>
              <w:t>zweryfikowanie informacji dot. czasu trwania projektu. Z metryki projektu wynika, że ma być on realizowany do końca 2027 r., natomiast w opisie produktów projektu (pkt. 2.4), kamieni milowych (pkt. 3) czynności projektowe kończą się grudniu 2026 r</w:t>
            </w:r>
          </w:p>
        </w:tc>
        <w:tc>
          <w:tcPr>
            <w:tcW w:w="1701" w:type="dxa"/>
            <w:shd w:val="clear" w:color="auto" w:fill="auto"/>
          </w:tcPr>
          <w:p w14:paraId="50F87B0F" w14:textId="40AEB58C" w:rsidR="00FD2ECD" w:rsidRPr="00FC6C33" w:rsidRDefault="00671F55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F55">
              <w:rPr>
                <w:rFonts w:asciiTheme="minorHAnsi" w:hAnsiTheme="minorHAnsi" w:cstheme="minorHAnsi"/>
                <w:sz w:val="22"/>
                <w:szCs w:val="22"/>
              </w:rPr>
              <w:t>Rada Architektury IT zaleca</w:t>
            </w:r>
          </w:p>
        </w:tc>
        <w:tc>
          <w:tcPr>
            <w:tcW w:w="2410" w:type="dxa"/>
          </w:tcPr>
          <w:p w14:paraId="6795D0AE" w14:textId="67C018BB" w:rsidR="00FD2ECD" w:rsidRPr="005F4A71" w:rsidRDefault="001749C1" w:rsidP="001D1C9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F4A71">
              <w:rPr>
                <w:rFonts w:asciiTheme="minorHAnsi" w:hAnsiTheme="minorHAnsi" w:cstheme="minorHAnsi"/>
                <w:bCs/>
                <w:sz w:val="22"/>
                <w:szCs w:val="22"/>
              </w:rPr>
              <w:t>Uwaga przyjęta – skorygowano OZPI</w:t>
            </w:r>
          </w:p>
        </w:tc>
      </w:tr>
      <w:tr w:rsidR="00FD2ECD" w:rsidRPr="00FC6C33" w14:paraId="2F73D569" w14:textId="77777777" w:rsidTr="00D85EEC">
        <w:tc>
          <w:tcPr>
            <w:tcW w:w="562" w:type="dxa"/>
            <w:shd w:val="clear" w:color="auto" w:fill="auto"/>
          </w:tcPr>
          <w:p w14:paraId="6B47611D" w14:textId="77777777" w:rsidR="00FD2ECD" w:rsidRPr="00FC6C33" w:rsidRDefault="00FD2ECD" w:rsidP="00316CE4">
            <w:pPr>
              <w:pStyle w:val="Akapitzlist"/>
              <w:numPr>
                <w:ilvl w:val="0"/>
                <w:numId w:val="2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C65967D" w14:textId="6C901864" w:rsidR="00FD2ECD" w:rsidRPr="00FC6C33" w:rsidRDefault="001749C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04B041D" w14:textId="3AA194C8" w:rsidR="00FD2ECD" w:rsidRPr="00FC6C33" w:rsidRDefault="00876844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</w:p>
        </w:tc>
        <w:tc>
          <w:tcPr>
            <w:tcW w:w="7796" w:type="dxa"/>
            <w:shd w:val="clear" w:color="auto" w:fill="auto"/>
          </w:tcPr>
          <w:p w14:paraId="68E9AA0B" w14:textId="59CDC720" w:rsidR="00FD2ECD" w:rsidRPr="00FC6C33" w:rsidRDefault="00671F55" w:rsidP="001D1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1F55">
              <w:rPr>
                <w:rFonts w:asciiTheme="minorHAnsi" w:hAnsiTheme="minorHAnsi" w:cstheme="minorHAnsi"/>
                <w:sz w:val="22"/>
                <w:szCs w:val="22"/>
              </w:rPr>
              <w:t>skorygowanie (zagregowanie) wartości prezentowanych w wielu wierszach opisanych tymi samymi datami</w:t>
            </w:r>
          </w:p>
        </w:tc>
        <w:tc>
          <w:tcPr>
            <w:tcW w:w="1701" w:type="dxa"/>
            <w:shd w:val="clear" w:color="auto" w:fill="auto"/>
          </w:tcPr>
          <w:p w14:paraId="672D5C35" w14:textId="4F721F21" w:rsidR="00FD2ECD" w:rsidRPr="00FC6C33" w:rsidRDefault="00671F55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F55">
              <w:rPr>
                <w:rFonts w:asciiTheme="minorHAnsi" w:hAnsiTheme="minorHAnsi" w:cstheme="minorHAnsi"/>
                <w:sz w:val="22"/>
                <w:szCs w:val="22"/>
              </w:rPr>
              <w:t>Rada Architektury IT zaleca</w:t>
            </w:r>
          </w:p>
        </w:tc>
        <w:tc>
          <w:tcPr>
            <w:tcW w:w="2410" w:type="dxa"/>
          </w:tcPr>
          <w:p w14:paraId="523752E4" w14:textId="216202E0" w:rsidR="00FD2ECD" w:rsidRPr="005F4A71" w:rsidRDefault="00876844" w:rsidP="001D1C9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F4A71">
              <w:rPr>
                <w:rFonts w:asciiTheme="minorHAnsi" w:hAnsiTheme="minorHAnsi" w:cstheme="minorHAnsi"/>
                <w:bCs/>
                <w:sz w:val="22"/>
                <w:szCs w:val="22"/>
              </w:rPr>
              <w:t>Uwaga przyjęta – skorygowano OZPI</w:t>
            </w:r>
          </w:p>
        </w:tc>
      </w:tr>
      <w:tr w:rsidR="00FD2ECD" w:rsidRPr="00FC6C33" w14:paraId="7874A769" w14:textId="77777777" w:rsidTr="00D85EEC">
        <w:tc>
          <w:tcPr>
            <w:tcW w:w="562" w:type="dxa"/>
            <w:shd w:val="clear" w:color="auto" w:fill="auto"/>
          </w:tcPr>
          <w:p w14:paraId="1739B184" w14:textId="77777777" w:rsidR="00FD2ECD" w:rsidRPr="00FC6C33" w:rsidRDefault="00FD2ECD" w:rsidP="00316CE4">
            <w:pPr>
              <w:pStyle w:val="Akapitzlist"/>
              <w:numPr>
                <w:ilvl w:val="0"/>
                <w:numId w:val="2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B5BCFC6" w14:textId="6EABA88B" w:rsidR="00FD2ECD" w:rsidRPr="00FC6C33" w:rsidRDefault="001749C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C3EA8F6" w14:textId="487A4FC4" w:rsidR="00FD2ECD" w:rsidRPr="00FC6C33" w:rsidRDefault="00876844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7796" w:type="dxa"/>
            <w:shd w:val="clear" w:color="auto" w:fill="auto"/>
          </w:tcPr>
          <w:p w14:paraId="63657C6A" w14:textId="4CA5D7F9" w:rsidR="005C2416" w:rsidRPr="005C2416" w:rsidRDefault="005C2416" w:rsidP="005C241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weryfikowanie kosztów w pozycji kosztowej „Oprogramowanie” w kontekście kosztów wykazanych (prawdopodobnie niewłaściwie) w pozycji kosztowej „Koszty zarządzania i wsparcia (w tym wynagrodzenia Personelu wspomagającego)”</w:t>
            </w:r>
          </w:p>
          <w:p w14:paraId="4762CA85" w14:textId="785CA4E7" w:rsidR="005C2416" w:rsidRPr="005C2416" w:rsidRDefault="005C2416" w:rsidP="005C241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uzupełnienie kosztów w pozycji kosztowej  „Wydajność rozwiązań”, koniecznych w przypadku gdy produktem projektu jest system teleinformatyczny</w:t>
            </w:r>
          </w:p>
          <w:p w14:paraId="34002C41" w14:textId="1882526A" w:rsidR="005C2416" w:rsidRPr="005C2416" w:rsidRDefault="005C2416" w:rsidP="005C241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uzupełnienie kosztów w pozycji kosztowej  „Szkolenia”, które ujęto w pozycji „Działania informacyjno-promocyjne” oraz w związku z tym korekta  kosztów w pozycji kosztowej „Działania informacyjno-promocyjne”</w:t>
            </w:r>
          </w:p>
          <w:p w14:paraId="05AE8E96" w14:textId="7F7AB20B" w:rsidR="005C2416" w:rsidRPr="005C2416" w:rsidRDefault="005C2416" w:rsidP="005C241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weryfikacja kosztów zarządzania i wsparcia projektem w porównaniu z pozycjami wydajność rozwiązań, szkolenia, działania informacyjno-promocyjne, oprogramowanie.</w:t>
            </w:r>
          </w:p>
          <w:p w14:paraId="7AE4AA86" w14:textId="2C0A540D" w:rsidR="00FD2ECD" w:rsidRPr="005C2416" w:rsidRDefault="005C2416" w:rsidP="005C241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C2416">
              <w:rPr>
                <w:rFonts w:asciiTheme="minorHAnsi" w:hAnsiTheme="minorHAnsi" w:cstheme="minorHAnsi"/>
                <w:sz w:val="22"/>
                <w:szCs w:val="22"/>
              </w:rPr>
              <w:t xml:space="preserve">„Koszty zarządzania i wsparcia (w tym wynagrodzenia Personelu wspomagającego)” należy wykazać koszty zarządu (w tym kierowników projektu), asystentów, doradców prawnych, finansowych oraz koszty pośrednie, zgodnie z definicją stosowaną w projektach współfinansowanych ze środków UE. Wynagrodzenia pracowników merytorycznych (tj. bezpośrednio realizujących zadania związane z wytworzeniem i wdrożeniem/udostępnieniem produktów projektu), w tym zatrudnionych na podstawie usług </w:t>
            </w:r>
            <w:proofErr w:type="spellStart"/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bodyleasing</w:t>
            </w:r>
            <w:proofErr w:type="spellEnd"/>
            <w:r w:rsidRPr="005C2416">
              <w:rPr>
                <w:rFonts w:asciiTheme="minorHAnsi" w:hAnsiTheme="minorHAnsi" w:cstheme="minorHAnsi"/>
                <w:sz w:val="22"/>
                <w:szCs w:val="22"/>
              </w:rPr>
              <w:t>, powinny być wykazane w innych pozycjach kosztowych, niż „Koszty zarządzania i wsparcia (w tym wynagrodzenia Personelu wspomagającego)</w:t>
            </w:r>
          </w:p>
        </w:tc>
        <w:tc>
          <w:tcPr>
            <w:tcW w:w="1701" w:type="dxa"/>
            <w:shd w:val="clear" w:color="auto" w:fill="auto"/>
          </w:tcPr>
          <w:p w14:paraId="316EC99F" w14:textId="7BA1F777" w:rsidR="00FD2ECD" w:rsidRPr="00FC6C33" w:rsidRDefault="00671F55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F55">
              <w:rPr>
                <w:rFonts w:asciiTheme="minorHAnsi" w:hAnsiTheme="minorHAnsi" w:cstheme="minorHAnsi"/>
                <w:sz w:val="22"/>
                <w:szCs w:val="22"/>
              </w:rPr>
              <w:t>Rada Architektury IT zaleca</w:t>
            </w:r>
          </w:p>
        </w:tc>
        <w:tc>
          <w:tcPr>
            <w:tcW w:w="2410" w:type="dxa"/>
          </w:tcPr>
          <w:p w14:paraId="0239A4D1" w14:textId="7D7D654C" w:rsidR="00FD2ECD" w:rsidRPr="005F4A71" w:rsidRDefault="00C07A11" w:rsidP="001D1C9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F4A71">
              <w:rPr>
                <w:rFonts w:asciiTheme="minorHAnsi" w:hAnsiTheme="minorHAnsi" w:cstheme="minorHAnsi"/>
                <w:bCs/>
                <w:sz w:val="22"/>
                <w:szCs w:val="22"/>
              </w:rPr>
              <w:t>Uwaga przyjęta – skorygowano OZPI</w:t>
            </w:r>
          </w:p>
        </w:tc>
      </w:tr>
      <w:tr w:rsidR="00876844" w:rsidRPr="00FC6C33" w14:paraId="066E13CE" w14:textId="77777777" w:rsidTr="00D85EEC">
        <w:tc>
          <w:tcPr>
            <w:tcW w:w="562" w:type="dxa"/>
            <w:shd w:val="clear" w:color="auto" w:fill="auto"/>
          </w:tcPr>
          <w:p w14:paraId="4EE0F50E" w14:textId="77777777" w:rsidR="00876844" w:rsidRPr="00FC6C33" w:rsidRDefault="00876844" w:rsidP="00876844">
            <w:pPr>
              <w:pStyle w:val="Akapitzlist"/>
              <w:numPr>
                <w:ilvl w:val="0"/>
                <w:numId w:val="2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2609F5" w14:textId="094698F3" w:rsidR="00876844" w:rsidRPr="00FC6C33" w:rsidRDefault="00876844" w:rsidP="008768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958B6BF" w14:textId="1FAF6A67" w:rsidR="00876844" w:rsidRPr="00FC6C33" w:rsidRDefault="00876844" w:rsidP="00876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4.3</w:t>
            </w:r>
          </w:p>
        </w:tc>
        <w:tc>
          <w:tcPr>
            <w:tcW w:w="7796" w:type="dxa"/>
            <w:shd w:val="clear" w:color="auto" w:fill="auto"/>
          </w:tcPr>
          <w:p w14:paraId="5B67A6CF" w14:textId="3184FDB0" w:rsidR="00876844" w:rsidRPr="00FC6C33" w:rsidRDefault="00876844" w:rsidP="008768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6844">
              <w:rPr>
                <w:rFonts w:asciiTheme="minorHAnsi" w:hAnsiTheme="minorHAnsi" w:cstheme="minorHAnsi"/>
                <w:sz w:val="22"/>
                <w:szCs w:val="22"/>
              </w:rPr>
              <w:t>weryfikacja, czy koszty utrzymania projektu będą ponoszone od 2027 r. (to potencjalnie oznacza omyłkę w dacie końcowej okresu realizacji projektu w metryce projektu</w:t>
            </w:r>
          </w:p>
        </w:tc>
        <w:tc>
          <w:tcPr>
            <w:tcW w:w="1701" w:type="dxa"/>
            <w:shd w:val="clear" w:color="auto" w:fill="auto"/>
          </w:tcPr>
          <w:p w14:paraId="327742EB" w14:textId="5F5F1042" w:rsidR="00876844" w:rsidRPr="00FC6C33" w:rsidRDefault="00876844" w:rsidP="00876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F55">
              <w:rPr>
                <w:rFonts w:asciiTheme="minorHAnsi" w:hAnsiTheme="minorHAnsi" w:cstheme="minorHAnsi"/>
                <w:sz w:val="22"/>
                <w:szCs w:val="22"/>
              </w:rPr>
              <w:t>Rada Architektury IT zaleca</w:t>
            </w:r>
          </w:p>
        </w:tc>
        <w:tc>
          <w:tcPr>
            <w:tcW w:w="2410" w:type="dxa"/>
          </w:tcPr>
          <w:p w14:paraId="244F048B" w14:textId="48151D6C" w:rsidR="00876844" w:rsidRPr="005F4A71" w:rsidRDefault="00876844" w:rsidP="0087684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F4A71">
              <w:rPr>
                <w:rFonts w:asciiTheme="minorHAnsi" w:hAnsiTheme="minorHAnsi" w:cstheme="minorHAnsi"/>
                <w:bCs/>
                <w:sz w:val="22"/>
                <w:szCs w:val="22"/>
              </w:rPr>
              <w:t>Uwaga przyjęta – skorygowano OZPI</w:t>
            </w:r>
          </w:p>
        </w:tc>
      </w:tr>
    </w:tbl>
    <w:p w14:paraId="175E8057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521DA" w14:textId="77777777" w:rsidR="00A320FF" w:rsidRDefault="00A320FF" w:rsidP="00AC3EC8">
      <w:r>
        <w:separator/>
      </w:r>
    </w:p>
  </w:endnote>
  <w:endnote w:type="continuationSeparator" w:id="0">
    <w:p w14:paraId="551D376B" w14:textId="77777777" w:rsidR="00A320FF" w:rsidRDefault="00A320FF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F3DB9" w14:textId="77777777" w:rsidR="00A320FF" w:rsidRDefault="00A320FF" w:rsidP="00AC3EC8">
      <w:r>
        <w:separator/>
      </w:r>
    </w:p>
  </w:footnote>
  <w:footnote w:type="continuationSeparator" w:id="0">
    <w:p w14:paraId="2C4A0B54" w14:textId="77777777" w:rsidR="00A320FF" w:rsidRDefault="00A320FF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D73"/>
    <w:multiLevelType w:val="hybridMultilevel"/>
    <w:tmpl w:val="E00E3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88410F"/>
    <w:multiLevelType w:val="hybridMultilevel"/>
    <w:tmpl w:val="3D66C7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2122A1"/>
    <w:multiLevelType w:val="hybridMultilevel"/>
    <w:tmpl w:val="4D5E9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D210E0"/>
    <w:multiLevelType w:val="hybridMultilevel"/>
    <w:tmpl w:val="18025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539DC"/>
    <w:multiLevelType w:val="hybridMultilevel"/>
    <w:tmpl w:val="F05A6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0327710">
    <w:abstractNumId w:val="1"/>
  </w:num>
  <w:num w:numId="2" w16cid:durableId="1191262243">
    <w:abstractNumId w:val="5"/>
  </w:num>
  <w:num w:numId="3" w16cid:durableId="287276287">
    <w:abstractNumId w:val="7"/>
  </w:num>
  <w:num w:numId="4" w16cid:durableId="2111776161">
    <w:abstractNumId w:val="4"/>
  </w:num>
  <w:num w:numId="5" w16cid:durableId="547690434">
    <w:abstractNumId w:val="3"/>
  </w:num>
  <w:num w:numId="6" w16cid:durableId="382025391">
    <w:abstractNumId w:val="0"/>
  </w:num>
  <w:num w:numId="7" w16cid:durableId="184829918">
    <w:abstractNumId w:val="2"/>
  </w:num>
  <w:num w:numId="8" w16cid:durableId="58911877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63A3"/>
    <w:rsid w:val="00034258"/>
    <w:rsid w:val="0006663D"/>
    <w:rsid w:val="0007657E"/>
    <w:rsid w:val="000846E8"/>
    <w:rsid w:val="00085FBD"/>
    <w:rsid w:val="000959B7"/>
    <w:rsid w:val="000A6254"/>
    <w:rsid w:val="000A6A3D"/>
    <w:rsid w:val="000C48B4"/>
    <w:rsid w:val="000C59C6"/>
    <w:rsid w:val="000E70D4"/>
    <w:rsid w:val="00110582"/>
    <w:rsid w:val="00140BE8"/>
    <w:rsid w:val="0014430A"/>
    <w:rsid w:val="00154114"/>
    <w:rsid w:val="00167944"/>
    <w:rsid w:val="00174400"/>
    <w:rsid w:val="001749C1"/>
    <w:rsid w:val="00186D40"/>
    <w:rsid w:val="00187B74"/>
    <w:rsid w:val="0019648E"/>
    <w:rsid w:val="001A10B9"/>
    <w:rsid w:val="001A4F10"/>
    <w:rsid w:val="001C1B8F"/>
    <w:rsid w:val="001D1C9A"/>
    <w:rsid w:val="001E7F37"/>
    <w:rsid w:val="001F232C"/>
    <w:rsid w:val="0020170A"/>
    <w:rsid w:val="002077DC"/>
    <w:rsid w:val="00213B8D"/>
    <w:rsid w:val="002202C2"/>
    <w:rsid w:val="002503AA"/>
    <w:rsid w:val="00251701"/>
    <w:rsid w:val="002715B2"/>
    <w:rsid w:val="0028736E"/>
    <w:rsid w:val="002A0613"/>
    <w:rsid w:val="002A1B41"/>
    <w:rsid w:val="002A535F"/>
    <w:rsid w:val="002B0234"/>
    <w:rsid w:val="002B43A6"/>
    <w:rsid w:val="002B6CF1"/>
    <w:rsid w:val="002C5ABD"/>
    <w:rsid w:val="002D32FB"/>
    <w:rsid w:val="002D3975"/>
    <w:rsid w:val="002E624F"/>
    <w:rsid w:val="002E6B35"/>
    <w:rsid w:val="002F0344"/>
    <w:rsid w:val="0031091B"/>
    <w:rsid w:val="003124D1"/>
    <w:rsid w:val="00316CE4"/>
    <w:rsid w:val="003204E5"/>
    <w:rsid w:val="00325069"/>
    <w:rsid w:val="003319D7"/>
    <w:rsid w:val="00335743"/>
    <w:rsid w:val="00341499"/>
    <w:rsid w:val="003423C1"/>
    <w:rsid w:val="00347802"/>
    <w:rsid w:val="003638A7"/>
    <w:rsid w:val="0037529F"/>
    <w:rsid w:val="00380188"/>
    <w:rsid w:val="0038278E"/>
    <w:rsid w:val="003A596C"/>
    <w:rsid w:val="003B1928"/>
    <w:rsid w:val="003B4105"/>
    <w:rsid w:val="003C27E8"/>
    <w:rsid w:val="003D5E08"/>
    <w:rsid w:val="003D5EF0"/>
    <w:rsid w:val="003E168A"/>
    <w:rsid w:val="003E2D7F"/>
    <w:rsid w:val="003E6675"/>
    <w:rsid w:val="00400154"/>
    <w:rsid w:val="00415E59"/>
    <w:rsid w:val="0042518F"/>
    <w:rsid w:val="00432058"/>
    <w:rsid w:val="00437132"/>
    <w:rsid w:val="0044682F"/>
    <w:rsid w:val="00452023"/>
    <w:rsid w:val="00452B93"/>
    <w:rsid w:val="004704C6"/>
    <w:rsid w:val="0048318A"/>
    <w:rsid w:val="004A6DBB"/>
    <w:rsid w:val="004B73B0"/>
    <w:rsid w:val="004D086F"/>
    <w:rsid w:val="004D581F"/>
    <w:rsid w:val="004E14D0"/>
    <w:rsid w:val="004F345B"/>
    <w:rsid w:val="004F63F6"/>
    <w:rsid w:val="004F6FAE"/>
    <w:rsid w:val="00502DB2"/>
    <w:rsid w:val="00515079"/>
    <w:rsid w:val="0052038F"/>
    <w:rsid w:val="00521867"/>
    <w:rsid w:val="00524DB0"/>
    <w:rsid w:val="005356DE"/>
    <w:rsid w:val="00536B01"/>
    <w:rsid w:val="005525B1"/>
    <w:rsid w:val="00557E46"/>
    <w:rsid w:val="00561B2B"/>
    <w:rsid w:val="0056648D"/>
    <w:rsid w:val="00575FD1"/>
    <w:rsid w:val="005C2416"/>
    <w:rsid w:val="005D5BEC"/>
    <w:rsid w:val="005E46A4"/>
    <w:rsid w:val="005E7B2E"/>
    <w:rsid w:val="005F4A71"/>
    <w:rsid w:val="005F6527"/>
    <w:rsid w:val="005F6654"/>
    <w:rsid w:val="00600303"/>
    <w:rsid w:val="00612E14"/>
    <w:rsid w:val="006235DE"/>
    <w:rsid w:val="0064771D"/>
    <w:rsid w:val="00653031"/>
    <w:rsid w:val="00666EFF"/>
    <w:rsid w:val="006705EC"/>
    <w:rsid w:val="00671F55"/>
    <w:rsid w:val="006749DC"/>
    <w:rsid w:val="006774F5"/>
    <w:rsid w:val="00686959"/>
    <w:rsid w:val="006A0CF9"/>
    <w:rsid w:val="006A0EE4"/>
    <w:rsid w:val="006B17A7"/>
    <w:rsid w:val="006B43C1"/>
    <w:rsid w:val="006B44B0"/>
    <w:rsid w:val="006B687B"/>
    <w:rsid w:val="006B723F"/>
    <w:rsid w:val="006C3F85"/>
    <w:rsid w:val="006E16E9"/>
    <w:rsid w:val="006E5CF9"/>
    <w:rsid w:val="006F4C52"/>
    <w:rsid w:val="006F7B53"/>
    <w:rsid w:val="006F7F3B"/>
    <w:rsid w:val="0071559C"/>
    <w:rsid w:val="00724284"/>
    <w:rsid w:val="0072630D"/>
    <w:rsid w:val="00732EEC"/>
    <w:rsid w:val="007360BE"/>
    <w:rsid w:val="007450B9"/>
    <w:rsid w:val="00752274"/>
    <w:rsid w:val="007538B7"/>
    <w:rsid w:val="007553D5"/>
    <w:rsid w:val="007652EF"/>
    <w:rsid w:val="007660C9"/>
    <w:rsid w:val="007718B6"/>
    <w:rsid w:val="0077365E"/>
    <w:rsid w:val="00773FF5"/>
    <w:rsid w:val="00776B71"/>
    <w:rsid w:val="00791734"/>
    <w:rsid w:val="00791CD6"/>
    <w:rsid w:val="007A2E73"/>
    <w:rsid w:val="007A4082"/>
    <w:rsid w:val="007C3F51"/>
    <w:rsid w:val="007D67B0"/>
    <w:rsid w:val="007E5463"/>
    <w:rsid w:val="007E5D58"/>
    <w:rsid w:val="007E6BDA"/>
    <w:rsid w:val="00807385"/>
    <w:rsid w:val="0082260C"/>
    <w:rsid w:val="00822EB2"/>
    <w:rsid w:val="00837700"/>
    <w:rsid w:val="00841B70"/>
    <w:rsid w:val="00861C0D"/>
    <w:rsid w:val="008710AB"/>
    <w:rsid w:val="00876844"/>
    <w:rsid w:val="00891501"/>
    <w:rsid w:val="008939A7"/>
    <w:rsid w:val="00893BAA"/>
    <w:rsid w:val="008A2557"/>
    <w:rsid w:val="008B28D4"/>
    <w:rsid w:val="008B4C66"/>
    <w:rsid w:val="008C54FC"/>
    <w:rsid w:val="008D2B58"/>
    <w:rsid w:val="008F6AE6"/>
    <w:rsid w:val="009054E0"/>
    <w:rsid w:val="00912048"/>
    <w:rsid w:val="00932B65"/>
    <w:rsid w:val="00936626"/>
    <w:rsid w:val="009441DF"/>
    <w:rsid w:val="00944932"/>
    <w:rsid w:val="00952EE0"/>
    <w:rsid w:val="009568DE"/>
    <w:rsid w:val="00966C43"/>
    <w:rsid w:val="00974755"/>
    <w:rsid w:val="009805F3"/>
    <w:rsid w:val="00981A7D"/>
    <w:rsid w:val="009850A9"/>
    <w:rsid w:val="009937BE"/>
    <w:rsid w:val="009A0542"/>
    <w:rsid w:val="009B6408"/>
    <w:rsid w:val="009D1E5D"/>
    <w:rsid w:val="009E2D50"/>
    <w:rsid w:val="009E5FDB"/>
    <w:rsid w:val="009F2863"/>
    <w:rsid w:val="009F7B2D"/>
    <w:rsid w:val="00A022E3"/>
    <w:rsid w:val="00A06425"/>
    <w:rsid w:val="00A17C86"/>
    <w:rsid w:val="00A23A6E"/>
    <w:rsid w:val="00A31C46"/>
    <w:rsid w:val="00A31FD4"/>
    <w:rsid w:val="00A320FF"/>
    <w:rsid w:val="00A71A4A"/>
    <w:rsid w:val="00A7757F"/>
    <w:rsid w:val="00A84895"/>
    <w:rsid w:val="00A94429"/>
    <w:rsid w:val="00AB6927"/>
    <w:rsid w:val="00AB6B7C"/>
    <w:rsid w:val="00AC3EC8"/>
    <w:rsid w:val="00AC7796"/>
    <w:rsid w:val="00AC7904"/>
    <w:rsid w:val="00AD1387"/>
    <w:rsid w:val="00AE3A10"/>
    <w:rsid w:val="00B1477D"/>
    <w:rsid w:val="00B342E2"/>
    <w:rsid w:val="00B400A3"/>
    <w:rsid w:val="00B42CC7"/>
    <w:rsid w:val="00B444A4"/>
    <w:rsid w:val="00B54686"/>
    <w:rsid w:val="00B70FD4"/>
    <w:rsid w:val="00B717CD"/>
    <w:rsid w:val="00B8086F"/>
    <w:rsid w:val="00B871B6"/>
    <w:rsid w:val="00BA4FDF"/>
    <w:rsid w:val="00BA60F0"/>
    <w:rsid w:val="00BB59A6"/>
    <w:rsid w:val="00BD569E"/>
    <w:rsid w:val="00BD63A7"/>
    <w:rsid w:val="00BD796B"/>
    <w:rsid w:val="00BE14D1"/>
    <w:rsid w:val="00BE1B3B"/>
    <w:rsid w:val="00BE5864"/>
    <w:rsid w:val="00BF21DB"/>
    <w:rsid w:val="00BF3980"/>
    <w:rsid w:val="00C00707"/>
    <w:rsid w:val="00C0522F"/>
    <w:rsid w:val="00C07A11"/>
    <w:rsid w:val="00C363DD"/>
    <w:rsid w:val="00C64B1B"/>
    <w:rsid w:val="00C72CA3"/>
    <w:rsid w:val="00C73A7B"/>
    <w:rsid w:val="00C83727"/>
    <w:rsid w:val="00C8530B"/>
    <w:rsid w:val="00CA67CC"/>
    <w:rsid w:val="00CC784D"/>
    <w:rsid w:val="00CD5EB0"/>
    <w:rsid w:val="00D25D9A"/>
    <w:rsid w:val="00D30BD0"/>
    <w:rsid w:val="00D30C76"/>
    <w:rsid w:val="00D410C6"/>
    <w:rsid w:val="00D47CC6"/>
    <w:rsid w:val="00D61B3B"/>
    <w:rsid w:val="00D62A0F"/>
    <w:rsid w:val="00D64EEA"/>
    <w:rsid w:val="00D67327"/>
    <w:rsid w:val="00D705CE"/>
    <w:rsid w:val="00D779B7"/>
    <w:rsid w:val="00D80145"/>
    <w:rsid w:val="00D80900"/>
    <w:rsid w:val="00D84E2E"/>
    <w:rsid w:val="00D85EEC"/>
    <w:rsid w:val="00DB79D7"/>
    <w:rsid w:val="00DC0F08"/>
    <w:rsid w:val="00DC2F40"/>
    <w:rsid w:val="00DE7508"/>
    <w:rsid w:val="00DF1A2B"/>
    <w:rsid w:val="00DF6D50"/>
    <w:rsid w:val="00E02FB1"/>
    <w:rsid w:val="00E05D7D"/>
    <w:rsid w:val="00E14C33"/>
    <w:rsid w:val="00E511FB"/>
    <w:rsid w:val="00E53F91"/>
    <w:rsid w:val="00E55F98"/>
    <w:rsid w:val="00E56261"/>
    <w:rsid w:val="00E7693B"/>
    <w:rsid w:val="00E84A21"/>
    <w:rsid w:val="00E86368"/>
    <w:rsid w:val="00EA56E0"/>
    <w:rsid w:val="00EB1689"/>
    <w:rsid w:val="00EC13C5"/>
    <w:rsid w:val="00EE090A"/>
    <w:rsid w:val="00EF48A4"/>
    <w:rsid w:val="00F01112"/>
    <w:rsid w:val="00F06C11"/>
    <w:rsid w:val="00F23462"/>
    <w:rsid w:val="00F255FB"/>
    <w:rsid w:val="00F31163"/>
    <w:rsid w:val="00F35417"/>
    <w:rsid w:val="00F46099"/>
    <w:rsid w:val="00F4680D"/>
    <w:rsid w:val="00F5111D"/>
    <w:rsid w:val="00F54868"/>
    <w:rsid w:val="00F67D26"/>
    <w:rsid w:val="00F82B3F"/>
    <w:rsid w:val="00FA6850"/>
    <w:rsid w:val="00FC6092"/>
    <w:rsid w:val="00FC6C33"/>
    <w:rsid w:val="00FD2ECD"/>
    <w:rsid w:val="00FE0260"/>
    <w:rsid w:val="00FE68B8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2412-B5E7-47FE-9A47-6D0919B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Stawowski Bartosz</cp:lastModifiedBy>
  <cp:revision>3</cp:revision>
  <dcterms:created xsi:type="dcterms:W3CDTF">2025-01-10T09:13:00Z</dcterms:created>
  <dcterms:modified xsi:type="dcterms:W3CDTF">2025-01-10T09:13:00Z</dcterms:modified>
</cp:coreProperties>
</file>